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10" w:rsidRPr="00A97710" w:rsidRDefault="00A97710" w:rsidP="00A9771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</w:pPr>
      <w:r w:rsidRPr="00A97710"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  <w:t>О направлении методических рекомендаций</w:t>
      </w:r>
    </w:p>
    <w:p w:rsidR="00A97710" w:rsidRPr="00A97710" w:rsidRDefault="00A97710" w:rsidP="00A97710">
      <w:pPr>
        <w:shd w:val="clear" w:color="auto" w:fill="FFFFFF"/>
        <w:spacing w:before="215" w:after="107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A97710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МИНИСТЕРСТВО ОБРАЗОВАНИЯ И НАУКИ РОССИЙСКОЙ ФЕДЕРАЦИИ</w:t>
      </w:r>
    </w:p>
    <w:p w:rsidR="00A97710" w:rsidRPr="00A97710" w:rsidRDefault="00A97710" w:rsidP="00A977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A97710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     </w:t>
      </w:r>
      <w:r w:rsidRPr="00A97710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ПИСЬМО</w:t>
      </w:r>
    </w:p>
    <w:p w:rsidR="00A97710" w:rsidRPr="00A97710" w:rsidRDefault="00A97710" w:rsidP="00A977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A97710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     </w:t>
      </w:r>
      <w:r w:rsidRPr="00A97710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от 2 декабря 2015 года N 08-1447</w:t>
      </w:r>
    </w:p>
    <w:p w:rsidR="00A97710" w:rsidRPr="00A97710" w:rsidRDefault="00A97710" w:rsidP="00A977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A97710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     </w:t>
      </w:r>
      <w:r w:rsidRPr="00A97710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     </w:t>
      </w:r>
      <w:r w:rsidRPr="00A97710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О направлении</w:t>
      </w:r>
      <w:r w:rsidRPr="00A97710">
        <w:rPr>
          <w:rFonts w:ascii="Arial" w:eastAsia="Times New Roman" w:hAnsi="Arial" w:cs="Arial"/>
          <w:color w:val="3C3C3C"/>
          <w:spacing w:val="3"/>
          <w:sz w:val="44"/>
          <w:lang w:eastAsia="ru-RU"/>
        </w:rPr>
        <w:t> </w:t>
      </w:r>
      <w:hyperlink r:id="rId4" w:history="1">
        <w:r w:rsidRPr="00A97710">
          <w:rPr>
            <w:rFonts w:ascii="Arial" w:eastAsia="Times New Roman" w:hAnsi="Arial" w:cs="Arial"/>
            <w:color w:val="00466E"/>
            <w:spacing w:val="3"/>
            <w:sz w:val="44"/>
            <w:u w:val="single"/>
            <w:lang w:eastAsia="ru-RU"/>
          </w:rPr>
          <w:t>методических рекомендаций</w:t>
        </w:r>
      </w:hyperlink>
    </w:p>
    <w:p w:rsidR="00A97710" w:rsidRPr="00A97710" w:rsidRDefault="00A97710" w:rsidP="00A97710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Департамент государственной политики в сфере общего образования </w:t>
      </w:r>
      <w:proofErr w:type="spellStart"/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Минобрнауки</w:t>
      </w:r>
      <w:proofErr w:type="spellEnd"/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России направляет для использования в работе</w:t>
      </w:r>
      <w:r w:rsidRPr="00A97710">
        <w:rPr>
          <w:rFonts w:ascii="Arial" w:eastAsia="Times New Roman" w:hAnsi="Arial" w:cs="Arial"/>
          <w:color w:val="2D2D2D"/>
          <w:spacing w:val="3"/>
          <w:sz w:val="30"/>
          <w:lang w:eastAsia="ru-RU"/>
        </w:rPr>
        <w:t> </w:t>
      </w:r>
      <w:hyperlink r:id="rId5" w:history="1">
        <w:r w:rsidRPr="00A97710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методические рекомендации по механизмам учета результатов выполнения нормативов Всероссийского физкультурно-спортивного комплекса "Готов к труду и обороне" (ГТО) при осуществлении текущего контроля и промежуточной </w:t>
        </w:r>
        <w:proofErr w:type="gramStart"/>
        <w:r w:rsidRPr="00A97710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аттестации</w:t>
        </w:r>
        <w:proofErr w:type="gramEnd"/>
        <w:r w:rsidRPr="00A97710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 обучающихся по учебному предмету "Физическая культура"</w:t>
        </w:r>
      </w:hyperlink>
      <w:r w:rsidRPr="00A97710">
        <w:rPr>
          <w:rFonts w:ascii="Arial" w:eastAsia="Times New Roman" w:hAnsi="Arial" w:cs="Arial"/>
          <w:color w:val="2D2D2D"/>
          <w:spacing w:val="3"/>
          <w:sz w:val="30"/>
          <w:lang w:eastAsia="ru-RU"/>
        </w:rPr>
        <w:t> 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(далее -</w:t>
      </w:r>
      <w:r w:rsidRPr="00A97710">
        <w:rPr>
          <w:rFonts w:ascii="Arial" w:eastAsia="Times New Roman" w:hAnsi="Arial" w:cs="Arial"/>
          <w:color w:val="2D2D2D"/>
          <w:spacing w:val="3"/>
          <w:sz w:val="30"/>
          <w:lang w:eastAsia="ru-RU"/>
        </w:rPr>
        <w:t> </w:t>
      </w:r>
      <w:hyperlink r:id="rId6" w:history="1">
        <w:r w:rsidRPr="00A97710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методические рекомендации)</w:t>
        </w:r>
      </w:hyperlink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разработанные федеральным государственным бюджетным учреждением "Федеральный центр организационно-методического обеспечения физического воспитания" и федеральным государственным бюджетным научным учреждением "Институт возрастной физиологии Российской академии образования".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Просим довести</w:t>
      </w:r>
      <w:r w:rsidRPr="00A97710">
        <w:rPr>
          <w:rFonts w:ascii="Arial" w:eastAsia="Times New Roman" w:hAnsi="Arial" w:cs="Arial"/>
          <w:color w:val="2D2D2D"/>
          <w:spacing w:val="3"/>
          <w:sz w:val="30"/>
          <w:lang w:eastAsia="ru-RU"/>
        </w:rPr>
        <w:t> </w:t>
      </w:r>
      <w:hyperlink r:id="rId7" w:history="1">
        <w:r w:rsidRPr="00A97710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методические рекомендации</w:t>
        </w:r>
      </w:hyperlink>
      <w:r w:rsidRPr="00A97710">
        <w:rPr>
          <w:rFonts w:ascii="Arial" w:eastAsia="Times New Roman" w:hAnsi="Arial" w:cs="Arial"/>
          <w:color w:val="2D2D2D"/>
          <w:spacing w:val="3"/>
          <w:sz w:val="30"/>
          <w:lang w:eastAsia="ru-RU"/>
        </w:rPr>
        <w:t> 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до сведения руководителей общеобразовательных организаций.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</w:r>
    </w:p>
    <w:p w:rsidR="00A97710" w:rsidRPr="00A97710" w:rsidRDefault="00A97710" w:rsidP="00A97710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Заместитель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директора Департамента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А.Г.Благинин</w:t>
      </w:r>
    </w:p>
    <w:p w:rsidR="00A97710" w:rsidRPr="00A97710" w:rsidRDefault="00A97710" w:rsidP="00A97710">
      <w:pPr>
        <w:shd w:val="clear" w:color="auto" w:fill="FFFFFF"/>
        <w:spacing w:before="537" w:after="32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A97710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 xml:space="preserve">Методические рекомендации по механизмам учёта результатов выполнения нормативов Всероссийского физкультурно-спортивного комплекса "Готов к труду и обороне" (ГТО) при осуществлении текущего контроля и промежуточной </w:t>
      </w:r>
      <w:proofErr w:type="gramStart"/>
      <w:r w:rsidRPr="00A97710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аттестации</w:t>
      </w:r>
      <w:proofErr w:type="gramEnd"/>
      <w:r w:rsidRPr="00A97710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 xml:space="preserve"> обучающихся по учебному предмету "Физическая культура"</w:t>
      </w:r>
    </w:p>
    <w:p w:rsidR="00A97710" w:rsidRPr="00A97710" w:rsidRDefault="00A97710" w:rsidP="00A97710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В соответствии с</w:t>
      </w:r>
      <w:r w:rsidRPr="00A97710">
        <w:rPr>
          <w:rFonts w:ascii="Arial" w:eastAsia="Times New Roman" w:hAnsi="Arial" w:cs="Arial"/>
          <w:color w:val="2D2D2D"/>
          <w:spacing w:val="3"/>
          <w:sz w:val="30"/>
          <w:lang w:eastAsia="ru-RU"/>
        </w:rPr>
        <w:t> </w:t>
      </w:r>
      <w:hyperlink r:id="rId8" w:history="1">
        <w:r w:rsidRPr="00A97710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федеральными государственными образовательными стандартами общего образования</w:t>
        </w:r>
      </w:hyperlink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утвержденными</w:t>
      </w:r>
      <w:r w:rsidRPr="00A97710">
        <w:rPr>
          <w:rFonts w:ascii="Arial" w:eastAsia="Times New Roman" w:hAnsi="Arial" w:cs="Arial"/>
          <w:color w:val="2D2D2D"/>
          <w:spacing w:val="3"/>
          <w:sz w:val="30"/>
          <w:lang w:eastAsia="ru-RU"/>
        </w:rPr>
        <w:t> </w:t>
      </w:r>
      <w:hyperlink r:id="rId9" w:history="1">
        <w:r w:rsidRPr="00A97710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приказами Минобрнауки России от 6 октября 2009 года N 373</w:t>
        </w:r>
      </w:hyperlink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</w:t>
      </w:r>
      <w:r w:rsidRPr="00A97710">
        <w:rPr>
          <w:rFonts w:ascii="Arial" w:eastAsia="Times New Roman" w:hAnsi="Arial" w:cs="Arial"/>
          <w:color w:val="2D2D2D"/>
          <w:spacing w:val="3"/>
          <w:sz w:val="30"/>
          <w:lang w:eastAsia="ru-RU"/>
        </w:rPr>
        <w:t> </w:t>
      </w:r>
      <w:hyperlink r:id="rId10" w:history="1">
        <w:r w:rsidRPr="00A97710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от 17 декабря 2010 года N 1897</w:t>
        </w:r>
      </w:hyperlink>
      <w:r w:rsidRPr="00A97710">
        <w:rPr>
          <w:rFonts w:ascii="Arial" w:eastAsia="Times New Roman" w:hAnsi="Arial" w:cs="Arial"/>
          <w:color w:val="2D2D2D"/>
          <w:spacing w:val="3"/>
          <w:sz w:val="30"/>
          <w:lang w:eastAsia="ru-RU"/>
        </w:rPr>
        <w:t> 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и</w:t>
      </w:r>
      <w:r w:rsidRPr="00A97710">
        <w:rPr>
          <w:rFonts w:ascii="Arial" w:eastAsia="Times New Roman" w:hAnsi="Arial" w:cs="Arial"/>
          <w:color w:val="2D2D2D"/>
          <w:spacing w:val="3"/>
          <w:sz w:val="30"/>
          <w:lang w:eastAsia="ru-RU"/>
        </w:rPr>
        <w:t> </w:t>
      </w:r>
      <w:hyperlink r:id="rId11" w:history="1">
        <w:r w:rsidRPr="00A97710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от 17 мая 2012 года N 413</w:t>
        </w:r>
      </w:hyperlink>
      <w:r w:rsidRPr="00A97710">
        <w:rPr>
          <w:rFonts w:ascii="Arial" w:eastAsia="Times New Roman" w:hAnsi="Arial" w:cs="Arial"/>
          <w:color w:val="2D2D2D"/>
          <w:spacing w:val="3"/>
          <w:sz w:val="30"/>
          <w:lang w:eastAsia="ru-RU"/>
        </w:rPr>
        <w:t> 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(далее - ФГОС) предметные результаты учебного предмета "Физическая культура" должны отражать умение выполнять комплексы </w:t>
      </w:r>
      <w:proofErr w:type="spellStart"/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общеразвивающих</w:t>
      </w:r>
      <w:proofErr w:type="spellEnd"/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оздоровительных и корригирующих упражнений с учётом индивидуальных способностей и особенностей, состояния</w:t>
      </w:r>
      <w:proofErr w:type="gramEnd"/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здоровья и режима учебной деятельности, использовать разнообразные формы и виды физкультурной деятельности для организации здорового образа жизни, активного отдыха и досуга (в том числе при подготовке к выполнению нормативов испытаний (тестов) Всероссийского физкультурно-спортивного 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комплекса "Готов к труду и обороне" (ГТО) (далее - Комплекс ГТО)). Аналогичные требования содержит</w:t>
      </w:r>
      <w:r w:rsidRPr="00A97710">
        <w:rPr>
          <w:rFonts w:ascii="Arial" w:eastAsia="Times New Roman" w:hAnsi="Arial" w:cs="Arial"/>
          <w:color w:val="2D2D2D"/>
          <w:spacing w:val="3"/>
          <w:sz w:val="30"/>
          <w:lang w:eastAsia="ru-RU"/>
        </w:rPr>
        <w:t> </w:t>
      </w:r>
      <w:hyperlink r:id="rId12" w:history="1">
        <w:r w:rsidRPr="00A97710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федеральный компонент государственного стандарта общего образования</w:t>
        </w:r>
      </w:hyperlink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утвержденный</w:t>
      </w:r>
      <w:r w:rsidRPr="00A97710">
        <w:rPr>
          <w:rFonts w:ascii="Arial" w:eastAsia="Times New Roman" w:hAnsi="Arial" w:cs="Arial"/>
          <w:color w:val="2D2D2D"/>
          <w:spacing w:val="3"/>
          <w:sz w:val="30"/>
          <w:lang w:eastAsia="ru-RU"/>
        </w:rPr>
        <w:t> </w:t>
      </w:r>
      <w:hyperlink r:id="rId13" w:history="1">
        <w:r w:rsidRPr="00A97710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приказом Министерством образования Российской Федерации от 5 марта 2004 года N 1089</w:t>
        </w:r>
      </w:hyperlink>
      <w:r w:rsidRPr="00A97710">
        <w:rPr>
          <w:rFonts w:ascii="Arial" w:eastAsia="Times New Roman" w:hAnsi="Arial" w:cs="Arial"/>
          <w:color w:val="2D2D2D"/>
          <w:spacing w:val="3"/>
          <w:sz w:val="30"/>
          <w:lang w:eastAsia="ru-RU"/>
        </w:rPr>
        <w:t> 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(далее - ГОС 2004 года).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Примерными основными образовательными программами начального общего и основного общего образования, разработанными в соответствии с ФГОС (www.fgosreestr.ru), также предусмотрено выполнение тестовых нормативов по физической подготовке на уровне начального общего образования, и возможность выполнения тестовых нормативов Комплекса ГТО на уровне основного общего образования.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Требование обязательности сдачи нормативов испытаний (тестов) Комплекса ГТО всеми обучающимися, осваивающими образовательные программы начального общего, основного общего и среднего общего образования, законодательством в сфере образования не установлено, в </w:t>
      </w:r>
      <w:proofErr w:type="gramStart"/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связи</w:t>
      </w:r>
      <w:proofErr w:type="gramEnd"/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с чем невыполнение нормативов Комплекса ГТО не может являться основанием для неудовлетворительной отметки в ходе текущей, промежуточной и итоговой аттестации учащихся по учебному предмету "Физическая культура".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Согласно</w:t>
      </w:r>
      <w:r w:rsidRPr="00A97710">
        <w:rPr>
          <w:rFonts w:ascii="Arial" w:eastAsia="Times New Roman" w:hAnsi="Arial" w:cs="Arial"/>
          <w:color w:val="2D2D2D"/>
          <w:spacing w:val="3"/>
          <w:sz w:val="30"/>
          <w:lang w:eastAsia="ru-RU"/>
        </w:rPr>
        <w:t> </w:t>
      </w:r>
      <w:hyperlink r:id="rId14" w:history="1">
        <w:r w:rsidRPr="00A97710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статье 28 Федерального закона от 29 декабря 2012 года N 273-ФЗ "Об образовании в Российской Федерации"</w:t>
        </w:r>
      </w:hyperlink>
      <w:r w:rsidRPr="00A97710">
        <w:rPr>
          <w:rFonts w:ascii="Arial" w:eastAsia="Times New Roman" w:hAnsi="Arial" w:cs="Arial"/>
          <w:color w:val="2D2D2D"/>
          <w:spacing w:val="3"/>
          <w:sz w:val="30"/>
          <w:lang w:eastAsia="ru-RU"/>
        </w:rPr>
        <w:t> 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(далее -</w:t>
      </w:r>
      <w:r w:rsidRPr="00A97710">
        <w:rPr>
          <w:rFonts w:ascii="Arial" w:eastAsia="Times New Roman" w:hAnsi="Arial" w:cs="Arial"/>
          <w:color w:val="2D2D2D"/>
          <w:spacing w:val="3"/>
          <w:sz w:val="30"/>
          <w:lang w:eastAsia="ru-RU"/>
        </w:rPr>
        <w:t> </w:t>
      </w:r>
      <w:hyperlink r:id="rId15" w:history="1">
        <w:r w:rsidRPr="00A97710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Федеральный закон)</w:t>
        </w:r>
      </w:hyperlink>
      <w:r w:rsidRPr="00A97710">
        <w:rPr>
          <w:rFonts w:ascii="Arial" w:eastAsia="Times New Roman" w:hAnsi="Arial" w:cs="Arial"/>
          <w:color w:val="2D2D2D"/>
          <w:spacing w:val="3"/>
          <w:sz w:val="30"/>
          <w:lang w:eastAsia="ru-RU"/>
        </w:rPr>
        <w:t> 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осуществление текущего контроля успеваемости и промежуточной аттестации, установление их форм, периодичности и порядка проведения, индивидуальный учет результатов освоения обучающимися образовательных программ относится к компетенции 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образовательной организации и осуществляется в соответствии с ее уставом и другими локальными нормативными актами.</w:t>
      </w:r>
      <w:proofErr w:type="gramEnd"/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Основные функции текущего контроля - обучающая и стимулирующая. В ходе текущего контроля результатов освоения программы учебного предмета "Физическая культура" отслеживается динамика изменения уровня физической подготовки учащихся.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Решение об индивидуальном учете результатов выполнения нормативов испытаний (тестов) Комплекса ГТО при осуществлении текущего контроля и промежуточной </w:t>
      </w:r>
      <w:proofErr w:type="gramStart"/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аттестации</w:t>
      </w:r>
      <w:proofErr w:type="gramEnd"/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обучающихся по учебному предмету "Физическая культура" принимается общеобразовательной организацией самостоятельно и закрепляется локальным актом.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Результаты выполнения нормативов испытаний (тестов) Комплекса ГТО обучающимися образовательных организаций могут быть преемственными к результатам освоения программы учебного предмета "Физическая культура" путем интеграции в нее элементов Комплекса ГТО.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Вопросы состояния здоровья обучающихся как при подготовке и проведении промежуточной аттестации обучающихся по учебному предмету "Физическая культура", так и при интеграции в нее элементов Комплекса ГТО, необходимо рассматривать как ключевые.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обучающихся, сдающих нормативы испытаний (тесты) ГТО, необходим обязательный и достоверный учет их состояния здоровья, групп здоровья, к которым они отнесены в соответствии с заключением медицинской организации.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</w:r>
      <w:proofErr w:type="gramStart"/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С целью совершенствования физического воспитания учащихся общеобразовательных организаций, имеющих проблемы в состоянии здоровья, их приобщения к регулярным занятиям физической культурой с учетом физиологических особенностей их развития, </w:t>
      </w:r>
      <w:proofErr w:type="spellStart"/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Минобрнауки</w:t>
      </w:r>
      <w:proofErr w:type="spellEnd"/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России рекомендует осуществлять дифференцированный подход к учету достижений учащихся на уроках физической культуры (</w:t>
      </w:r>
      <w:hyperlink r:id="rId16" w:history="1">
        <w:r w:rsidRPr="00A97710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письмо Минобразования России от 31 октября 2003 года N 13-51-263/123 "Об оценивании и аттестации учащихся, отнесенных по состоянию здоровья</w:t>
        </w:r>
        <w:proofErr w:type="gramEnd"/>
        <w:r w:rsidRPr="00A97710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 </w:t>
        </w:r>
        <w:proofErr w:type="gramStart"/>
        <w:r w:rsidRPr="00A97710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к специальной медицинской группе для занятий физической культурой"</w:t>
        </w:r>
      </w:hyperlink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</w:t>
      </w:r>
      <w:hyperlink r:id="rId17" w:history="1">
        <w:r w:rsidRPr="00A97710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письмо </w:t>
        </w:r>
        <w:proofErr w:type="spellStart"/>
        <w:r w:rsidRPr="00A97710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Минобрнауки</w:t>
        </w:r>
        <w:proofErr w:type="spellEnd"/>
        <w:r w:rsidRPr="00A97710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 России от 30 мая 2012 года N МД-583/19 "Об особенностях медико-педагогического контроля за организацией занятий физической культурой обучающихся с отклонениями в состоянии здоровья")</w:t>
        </w:r>
      </w:hyperlink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 завершении подготовки и перед сдачей нормативов испытаний (тестов) ГТО осуществляется тематический контроль, позволяющий оценить результаты подготовленности обучающихся к сдаче нормативов испытаний (тестов) Комплекса ГТО.</w:t>
      </w:r>
      <w:proofErr w:type="gramEnd"/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Комплекс ГТО нацелен также на повышение эффективности использования возможностей физической культуры и спорта в укреплении здоровья, обеспечение преемственности в осуществлении физического воспитания населения, всестороннее развитие личности, в том числе гражданско-патриотическое воспитание.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Таким образом, выполнение нормативов испытаний (тестов) Комплекса ГТО на золотой, серебряный и бронзовый знаки Комплекса ГТО являются качественным показателем решения 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 xml:space="preserve">поставленной перед обучающимся задачи в соответствии с </w:t>
      </w:r>
      <w:proofErr w:type="gramStart"/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ФГОС</w:t>
      </w:r>
      <w:proofErr w:type="gramEnd"/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и может соответствовать оценке "отлично".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Общеобразовательными организациями обеспечиваются необходимые безопасные условия проведения мероприятий, связанных с подготовкой к сдаче нормативов Комплекса ГТО.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A97710" w:rsidRPr="00A97710" w:rsidRDefault="00A97710" w:rsidP="00A97710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Сайты о Всероссийском физкультурно-спортивном комплексе ГТО: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http://gto.ru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http://www.gto-normy.ru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http://gto-normativy.ru</w:t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http://гто76.рф</w:t>
      </w:r>
    </w:p>
    <w:p w:rsidR="00A97710" w:rsidRPr="00A97710" w:rsidRDefault="00A97710" w:rsidP="00A97710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val="en-US" w:eastAsia="ru-RU"/>
        </w:rPr>
      </w:pP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A97710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>
        <w:rPr>
          <w:rFonts w:ascii="Arial" w:eastAsia="Times New Roman" w:hAnsi="Arial" w:cs="Arial"/>
          <w:color w:val="2D2D2D"/>
          <w:spacing w:val="3"/>
          <w:sz w:val="30"/>
          <w:szCs w:val="30"/>
          <w:lang w:val="en-US" w:eastAsia="ru-RU"/>
        </w:rPr>
        <w:t xml:space="preserve"> </w:t>
      </w:r>
    </w:p>
    <w:p w:rsidR="005F37B5" w:rsidRDefault="005F37B5"/>
    <w:sectPr w:rsidR="005F37B5" w:rsidSect="005F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7710"/>
    <w:rsid w:val="005F37B5"/>
    <w:rsid w:val="00A9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B5"/>
  </w:style>
  <w:style w:type="paragraph" w:styleId="1">
    <w:name w:val="heading 1"/>
    <w:basedOn w:val="a"/>
    <w:link w:val="10"/>
    <w:uiPriority w:val="9"/>
    <w:qFormat/>
    <w:rsid w:val="00A9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7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7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7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9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710"/>
  </w:style>
  <w:style w:type="character" w:styleId="a3">
    <w:name w:val="Hyperlink"/>
    <w:basedOn w:val="a0"/>
    <w:uiPriority w:val="99"/>
    <w:semiHidden/>
    <w:unhideWhenUsed/>
    <w:rsid w:val="00A97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0656" TargetMode="External"/><Relationship Id="rId13" Type="http://schemas.openxmlformats.org/officeDocument/2006/relationships/hyperlink" Target="http://docs.cntd.ru/document/90189586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37807" TargetMode="External"/><Relationship Id="rId12" Type="http://schemas.openxmlformats.org/officeDocument/2006/relationships/hyperlink" Target="http://docs.cntd.ru/document/901895865" TargetMode="External"/><Relationship Id="rId17" Type="http://schemas.openxmlformats.org/officeDocument/2006/relationships/hyperlink" Target="http://docs.cntd.ru/document/9023790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4517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37807" TargetMode="External"/><Relationship Id="rId11" Type="http://schemas.openxmlformats.org/officeDocument/2006/relationships/hyperlink" Target="http://docs.cntd.ru/document/902350579" TargetMode="External"/><Relationship Id="rId5" Type="http://schemas.openxmlformats.org/officeDocument/2006/relationships/hyperlink" Target="http://docs.cntd.ru/document/420337807" TargetMode="External"/><Relationship Id="rId15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90225491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420337807" TargetMode="External"/><Relationship Id="rId9" Type="http://schemas.openxmlformats.org/officeDocument/2006/relationships/hyperlink" Target="http://docs.cntd.ru/document/902180656" TargetMode="External"/><Relationship Id="rId1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1141</Words>
  <Characters>6510</Characters>
  <Application>Microsoft Office Word</Application>
  <DocSecurity>0</DocSecurity>
  <Lines>54</Lines>
  <Paragraphs>15</Paragraphs>
  <ScaleCrop>false</ScaleCrop>
  <Company>Microsoft Corporation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2016-09-25T20:27:00Z</dcterms:created>
  <dcterms:modified xsi:type="dcterms:W3CDTF">2016-09-25T20:33:00Z</dcterms:modified>
</cp:coreProperties>
</file>